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BF" w:rsidRPr="00E95ECE" w:rsidRDefault="00DE01BF" w:rsidP="00E95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E95ECE">
        <w:rPr>
          <w:rFonts w:ascii="Arial" w:hAnsi="Arial" w:cs="Arial"/>
          <w:b/>
          <w:color w:val="5B9BD5" w:themeColor="accent1"/>
          <w:sz w:val="24"/>
          <w:szCs w:val="24"/>
        </w:rPr>
        <w:t>NOTICE D’INSTRUCTION L3 GEOGRAPHIE ET AMENAGEMENT</w:t>
      </w:r>
    </w:p>
    <w:p w:rsidR="00DE01BF" w:rsidRPr="00E95ECE" w:rsidRDefault="00DE01BF" w:rsidP="00E95ECE">
      <w:pPr>
        <w:jc w:val="center"/>
        <w:rPr>
          <w:rFonts w:ascii="Arial" w:hAnsi="Arial" w:cs="Arial"/>
          <w:b/>
          <w:color w:val="C00000"/>
          <w:sz w:val="24"/>
          <w:szCs w:val="24"/>
          <w:u w:val="single"/>
        </w:rPr>
      </w:pPr>
      <w:r w:rsidRPr="00E95ECE">
        <w:rPr>
          <w:rFonts w:ascii="Arial" w:hAnsi="Arial" w:cs="Arial"/>
          <w:b/>
          <w:color w:val="C00000"/>
          <w:sz w:val="24"/>
          <w:szCs w:val="24"/>
          <w:u w:val="single"/>
        </w:rPr>
        <w:t>SEMESTRE 6</w:t>
      </w:r>
    </w:p>
    <w:p w:rsidR="00DE01BF" w:rsidRPr="00E95ECE" w:rsidRDefault="00DE01BF" w:rsidP="00E95ECE">
      <w:pPr>
        <w:jc w:val="both"/>
        <w:rPr>
          <w:rFonts w:ascii="Arial" w:hAnsi="Arial" w:cs="Arial"/>
          <w:b/>
          <w:color w:val="5B9BD5" w:themeColor="accent1"/>
          <w:sz w:val="24"/>
          <w:szCs w:val="24"/>
        </w:rPr>
      </w:pPr>
      <w:r w:rsidRPr="00E95ECE">
        <w:rPr>
          <w:rFonts w:ascii="Arial" w:hAnsi="Arial" w:cs="Arial"/>
          <w:b/>
          <w:color w:val="5B9BD5" w:themeColor="accent1"/>
          <w:sz w:val="24"/>
          <w:szCs w:val="24"/>
        </w:rPr>
        <w:t>3HGAUF61 : ENSEIGNEMENTS FONDAMENTAUX EN GEOGRAPHIE</w:t>
      </w:r>
    </w:p>
    <w:p w:rsidR="00DE01BF" w:rsidRPr="00E95ECE" w:rsidRDefault="00DE01BF" w:rsidP="00E95ECE">
      <w:pPr>
        <w:jc w:val="both"/>
        <w:rPr>
          <w:rFonts w:ascii="Arial" w:hAnsi="Arial" w:cs="Arial"/>
          <w:sz w:val="24"/>
          <w:szCs w:val="24"/>
        </w:rPr>
      </w:pPr>
      <w:r w:rsidRPr="00E95ECE">
        <w:rPr>
          <w:rFonts w:ascii="Arial" w:hAnsi="Arial" w:cs="Arial"/>
          <w:b/>
          <w:sz w:val="24"/>
          <w:szCs w:val="24"/>
          <w:u w:val="single"/>
        </w:rPr>
        <w:t>Options obligatoires</w:t>
      </w:r>
      <w:r w:rsidRPr="00E95ECE">
        <w:rPr>
          <w:rFonts w:ascii="Arial" w:hAnsi="Arial" w:cs="Arial"/>
          <w:sz w:val="24"/>
          <w:szCs w:val="24"/>
        </w:rPr>
        <w:t> : 3HGE6001 – 3HGE6X01 – 3HGE6X02 – 3HGE6X03</w:t>
      </w:r>
    </w:p>
    <w:p w:rsidR="00DE01BF" w:rsidRPr="00E95ECE" w:rsidRDefault="00DE01BF" w:rsidP="00E95ECE">
      <w:pPr>
        <w:jc w:val="both"/>
        <w:rPr>
          <w:rFonts w:ascii="Arial" w:hAnsi="Arial" w:cs="Arial"/>
          <w:b/>
          <w:color w:val="5B9BD5" w:themeColor="accent1"/>
          <w:sz w:val="24"/>
          <w:szCs w:val="24"/>
        </w:rPr>
      </w:pPr>
      <w:r w:rsidRPr="00E95ECE">
        <w:rPr>
          <w:rFonts w:ascii="Arial" w:hAnsi="Arial" w:cs="Arial"/>
          <w:b/>
          <w:color w:val="5B9BD5" w:themeColor="accent1"/>
          <w:sz w:val="24"/>
          <w:szCs w:val="24"/>
        </w:rPr>
        <w:t>3HGAUL61 : LV pour géographe</w:t>
      </w:r>
    </w:p>
    <w:p w:rsidR="00DE01BF" w:rsidRPr="00E95ECE" w:rsidRDefault="00DE01BF" w:rsidP="00E95ECE">
      <w:pPr>
        <w:jc w:val="both"/>
        <w:rPr>
          <w:rFonts w:ascii="Arial" w:hAnsi="Arial" w:cs="Arial"/>
          <w:sz w:val="24"/>
          <w:szCs w:val="24"/>
        </w:rPr>
      </w:pPr>
      <w:r w:rsidRPr="00E95ECE">
        <w:rPr>
          <w:rFonts w:ascii="Arial" w:hAnsi="Arial" w:cs="Arial"/>
          <w:sz w:val="24"/>
          <w:szCs w:val="24"/>
        </w:rPr>
        <w:t>L’étudiant conserve son inscription dans le TD dans lequel il a été inscrit au 1</w:t>
      </w:r>
      <w:r w:rsidRPr="00E95ECE">
        <w:rPr>
          <w:rFonts w:ascii="Arial" w:hAnsi="Arial" w:cs="Arial"/>
          <w:sz w:val="24"/>
          <w:szCs w:val="24"/>
          <w:vertAlign w:val="superscript"/>
        </w:rPr>
        <w:t>er</w:t>
      </w:r>
      <w:r w:rsidRPr="00E95ECE">
        <w:rPr>
          <w:rFonts w:ascii="Arial" w:hAnsi="Arial" w:cs="Arial"/>
          <w:sz w:val="24"/>
          <w:szCs w:val="24"/>
        </w:rPr>
        <w:t xml:space="preserve"> semestre.</w:t>
      </w:r>
    </w:p>
    <w:p w:rsidR="00DE01BF" w:rsidRPr="00E95ECE" w:rsidRDefault="00DE01BF" w:rsidP="00E95ECE">
      <w:pPr>
        <w:jc w:val="both"/>
        <w:rPr>
          <w:rFonts w:ascii="Arial" w:hAnsi="Arial" w:cs="Arial"/>
          <w:sz w:val="24"/>
          <w:szCs w:val="24"/>
        </w:rPr>
      </w:pPr>
      <w:r w:rsidRPr="00E95ECE">
        <w:rPr>
          <w:rFonts w:ascii="Arial" w:hAnsi="Arial" w:cs="Arial"/>
          <w:sz w:val="24"/>
          <w:szCs w:val="24"/>
        </w:rPr>
        <w:t>La seule ra</w:t>
      </w:r>
      <w:r w:rsidR="00E95ECE">
        <w:rPr>
          <w:rFonts w:ascii="Arial" w:hAnsi="Arial" w:cs="Arial"/>
          <w:sz w:val="24"/>
          <w:szCs w:val="24"/>
        </w:rPr>
        <w:t xml:space="preserve">ison susceptible de modifier une inscription en </w:t>
      </w:r>
      <w:r w:rsidRPr="00E95ECE">
        <w:rPr>
          <w:rFonts w:ascii="Arial" w:hAnsi="Arial" w:cs="Arial"/>
          <w:sz w:val="24"/>
          <w:szCs w:val="24"/>
        </w:rPr>
        <w:t>TD de langue</w:t>
      </w:r>
      <w:r w:rsidR="00E95ECE">
        <w:rPr>
          <w:rFonts w:ascii="Arial" w:hAnsi="Arial" w:cs="Arial"/>
          <w:sz w:val="24"/>
          <w:szCs w:val="24"/>
        </w:rPr>
        <w:t xml:space="preserve"> en cours d’année</w:t>
      </w:r>
      <w:r w:rsidRPr="00E95ECE">
        <w:rPr>
          <w:rFonts w:ascii="Arial" w:hAnsi="Arial" w:cs="Arial"/>
          <w:sz w:val="24"/>
          <w:szCs w:val="24"/>
        </w:rPr>
        <w:t xml:space="preserve"> est un c</w:t>
      </w:r>
      <w:r w:rsidR="007008BB" w:rsidRPr="00E95ECE">
        <w:rPr>
          <w:rFonts w:ascii="Arial" w:hAnsi="Arial" w:cs="Arial"/>
          <w:sz w:val="24"/>
          <w:szCs w:val="24"/>
        </w:rPr>
        <w:t>hevauchement de cours internes à SSA</w:t>
      </w:r>
    </w:p>
    <w:p w:rsidR="007008BB" w:rsidRPr="00E95ECE" w:rsidRDefault="007008BB" w:rsidP="00E95ECE">
      <w:pPr>
        <w:jc w:val="both"/>
        <w:rPr>
          <w:rFonts w:ascii="Arial" w:hAnsi="Arial" w:cs="Arial"/>
          <w:sz w:val="24"/>
          <w:szCs w:val="24"/>
        </w:rPr>
      </w:pPr>
    </w:p>
    <w:p w:rsidR="004803C2" w:rsidRPr="00E95ECE" w:rsidRDefault="004803C2" w:rsidP="00E95ECE">
      <w:pPr>
        <w:jc w:val="both"/>
        <w:rPr>
          <w:rFonts w:ascii="Arial" w:hAnsi="Arial" w:cs="Arial"/>
          <w:b/>
          <w:color w:val="5B9BD5" w:themeColor="accent1"/>
          <w:sz w:val="24"/>
          <w:szCs w:val="24"/>
        </w:rPr>
      </w:pPr>
      <w:r w:rsidRPr="00E95ECE">
        <w:rPr>
          <w:rFonts w:ascii="Arial" w:hAnsi="Arial" w:cs="Arial"/>
          <w:b/>
          <w:color w:val="5B9BD5" w:themeColor="accent1"/>
          <w:sz w:val="24"/>
          <w:szCs w:val="24"/>
        </w:rPr>
        <w:t xml:space="preserve">UE 3 : </w:t>
      </w:r>
      <w:r w:rsidR="006A7844" w:rsidRPr="00E95ECE">
        <w:rPr>
          <w:rFonts w:ascii="Arial" w:hAnsi="Arial" w:cs="Arial"/>
          <w:b/>
          <w:color w:val="5B9BD5" w:themeColor="accent1"/>
          <w:sz w:val="24"/>
          <w:szCs w:val="24"/>
        </w:rPr>
        <w:t>COMPETENCES PREPROFESSIONNALISATION</w:t>
      </w:r>
    </w:p>
    <w:p w:rsidR="006A7844" w:rsidRPr="00E95ECE" w:rsidRDefault="006A7844" w:rsidP="00E95ECE">
      <w:pPr>
        <w:jc w:val="both"/>
        <w:rPr>
          <w:rFonts w:ascii="Arial" w:hAnsi="Arial" w:cs="Arial"/>
          <w:sz w:val="24"/>
          <w:szCs w:val="24"/>
        </w:rPr>
      </w:pPr>
      <w:r w:rsidRPr="00E95ECE">
        <w:rPr>
          <w:rFonts w:ascii="Arial" w:hAnsi="Arial" w:cs="Arial"/>
          <w:b/>
          <w:sz w:val="24"/>
          <w:szCs w:val="24"/>
          <w:u w:val="single"/>
        </w:rPr>
        <w:t>Choix d’options</w:t>
      </w:r>
      <w:r w:rsidRPr="00E95ECE">
        <w:rPr>
          <w:rFonts w:ascii="Arial" w:hAnsi="Arial" w:cs="Arial"/>
          <w:sz w:val="24"/>
          <w:szCs w:val="24"/>
        </w:rPr>
        <w:t> : « Parcours enseignement » ou cours en ligne</w:t>
      </w:r>
    </w:p>
    <w:p w:rsidR="006A7844" w:rsidRPr="0023163D" w:rsidRDefault="006A7844" w:rsidP="0023163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3163D">
        <w:rPr>
          <w:rFonts w:ascii="Arial" w:hAnsi="Arial" w:cs="Arial"/>
          <w:b/>
          <w:i/>
          <w:color w:val="7F7F7F" w:themeColor="text1" w:themeTint="80"/>
          <w:sz w:val="24"/>
          <w:szCs w:val="24"/>
        </w:rPr>
        <w:t>Parcours enseignement</w:t>
      </w:r>
      <w:r w:rsidRPr="0023163D">
        <w:rPr>
          <w:rFonts w:ascii="Arial" w:hAnsi="Arial" w:cs="Arial"/>
          <w:color w:val="7F7F7F" w:themeColor="text1" w:themeTint="80"/>
          <w:sz w:val="24"/>
          <w:szCs w:val="24"/>
        </w:rPr>
        <w:t> </w:t>
      </w:r>
      <w:r w:rsidRPr="0023163D">
        <w:rPr>
          <w:rFonts w:ascii="Arial" w:hAnsi="Arial" w:cs="Arial"/>
          <w:sz w:val="24"/>
          <w:szCs w:val="24"/>
        </w:rPr>
        <w:t>: Les étudiants optant pour ce parcours sont tenus de suivre OBLIGATOIREMENT ce parcours en parcours personnalisé (</w:t>
      </w:r>
      <w:proofErr w:type="spellStart"/>
      <w:r w:rsidRPr="0023163D">
        <w:rPr>
          <w:rFonts w:ascii="Arial" w:hAnsi="Arial" w:cs="Arial"/>
          <w:sz w:val="24"/>
          <w:szCs w:val="24"/>
        </w:rPr>
        <w:t>cf</w:t>
      </w:r>
      <w:proofErr w:type="spellEnd"/>
      <w:r w:rsidRPr="0023163D">
        <w:rPr>
          <w:rFonts w:ascii="Arial" w:hAnsi="Arial" w:cs="Arial"/>
          <w:sz w:val="24"/>
          <w:szCs w:val="24"/>
        </w:rPr>
        <w:t xml:space="preserve"> UE 4). Le choix d’options se réalise auprès du SUFOM (bâtiment de la formation continue) ; il sera remis à l’étudiant une fiche navette en 2 exemplaires.</w:t>
      </w:r>
    </w:p>
    <w:p w:rsidR="006A7844" w:rsidRPr="00E95ECE" w:rsidRDefault="006A7844" w:rsidP="00E95ECE">
      <w:pPr>
        <w:jc w:val="both"/>
        <w:rPr>
          <w:rFonts w:ascii="Arial" w:hAnsi="Arial" w:cs="Arial"/>
          <w:sz w:val="24"/>
          <w:szCs w:val="24"/>
        </w:rPr>
      </w:pPr>
      <w:r w:rsidRPr="0023163D">
        <w:rPr>
          <w:rFonts w:ascii="Arial" w:hAnsi="Arial" w:cs="Arial"/>
          <w:b/>
          <w:color w:val="C00000"/>
          <w:sz w:val="24"/>
          <w:szCs w:val="24"/>
        </w:rPr>
        <w:t>IMPORTANT</w:t>
      </w:r>
      <w:r w:rsidRPr="00E95ECE">
        <w:rPr>
          <w:rFonts w:ascii="Arial" w:hAnsi="Arial" w:cs="Arial"/>
          <w:sz w:val="24"/>
          <w:szCs w:val="24"/>
        </w:rPr>
        <w:t xml:space="preserve"> : l’étudiant devra remettre un exemplaire au secrétariat de géographie afin de finaliser son inscription pédagogique dans le parcours. </w:t>
      </w:r>
    </w:p>
    <w:p w:rsidR="006A7844" w:rsidRPr="0023163D" w:rsidRDefault="006A7844" w:rsidP="0023163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3163D">
        <w:rPr>
          <w:rFonts w:ascii="Arial" w:hAnsi="Arial" w:cs="Arial"/>
          <w:b/>
          <w:i/>
          <w:color w:val="7F7F7F" w:themeColor="text1" w:themeTint="80"/>
          <w:sz w:val="24"/>
          <w:szCs w:val="24"/>
        </w:rPr>
        <w:t>Cours en ligne/en TD (à définir)</w:t>
      </w:r>
      <w:r w:rsidRPr="0023163D">
        <w:rPr>
          <w:rFonts w:ascii="Arial" w:hAnsi="Arial" w:cs="Arial"/>
          <w:sz w:val="24"/>
          <w:szCs w:val="24"/>
        </w:rPr>
        <w:t> : l’étudiant a le choix entre « méthodologie projet professionnel » ou « méthodologie en recherche de stage et emploi)</w:t>
      </w:r>
    </w:p>
    <w:p w:rsidR="006A7844" w:rsidRPr="00E95ECE" w:rsidRDefault="006A7844" w:rsidP="00E95ECE">
      <w:pPr>
        <w:jc w:val="both"/>
        <w:rPr>
          <w:rFonts w:ascii="Arial" w:hAnsi="Arial" w:cs="Arial"/>
          <w:sz w:val="24"/>
          <w:szCs w:val="24"/>
        </w:rPr>
      </w:pPr>
    </w:p>
    <w:p w:rsidR="008D5F3E" w:rsidRPr="0023163D" w:rsidRDefault="008D5F3E" w:rsidP="00E95ECE">
      <w:pPr>
        <w:jc w:val="both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3163D">
        <w:rPr>
          <w:rFonts w:ascii="Arial" w:hAnsi="Arial" w:cs="Arial"/>
          <w:b/>
          <w:color w:val="5B9BD5" w:themeColor="accent1"/>
          <w:sz w:val="24"/>
          <w:szCs w:val="24"/>
        </w:rPr>
        <w:t>UE 4 : PARCOURS PERSONNALISE</w:t>
      </w:r>
    </w:p>
    <w:p w:rsidR="008D5F3E" w:rsidRPr="00E95ECE" w:rsidRDefault="008D5F3E" w:rsidP="00E95ECE">
      <w:pPr>
        <w:jc w:val="both"/>
        <w:rPr>
          <w:rFonts w:ascii="Arial" w:hAnsi="Arial" w:cs="Arial"/>
          <w:sz w:val="24"/>
          <w:szCs w:val="24"/>
        </w:rPr>
      </w:pPr>
      <w:r w:rsidRPr="0023163D">
        <w:rPr>
          <w:rFonts w:ascii="Arial" w:hAnsi="Arial" w:cs="Arial"/>
          <w:b/>
          <w:sz w:val="24"/>
          <w:szCs w:val="24"/>
          <w:u w:val="single"/>
        </w:rPr>
        <w:t>Choix d’options</w:t>
      </w:r>
      <w:r w:rsidRPr="00E95ECE">
        <w:rPr>
          <w:rFonts w:ascii="Arial" w:hAnsi="Arial" w:cs="Arial"/>
          <w:sz w:val="24"/>
          <w:szCs w:val="24"/>
        </w:rPr>
        <w:t> : « Parcours enseignement » ou « parcours Europe »</w:t>
      </w:r>
    </w:p>
    <w:p w:rsidR="008D5F3E" w:rsidRPr="0023163D" w:rsidRDefault="008D5F3E" w:rsidP="0023163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3163D">
        <w:rPr>
          <w:rFonts w:ascii="Arial" w:hAnsi="Arial" w:cs="Arial"/>
          <w:b/>
          <w:i/>
          <w:color w:val="7F7F7F" w:themeColor="text1" w:themeTint="80"/>
          <w:sz w:val="24"/>
          <w:szCs w:val="24"/>
        </w:rPr>
        <w:t>Parcours enseignement</w:t>
      </w:r>
      <w:r w:rsidRPr="0023163D">
        <w:rPr>
          <w:rFonts w:ascii="Arial" w:hAnsi="Arial" w:cs="Arial"/>
          <w:color w:val="7F7F7F" w:themeColor="text1" w:themeTint="80"/>
          <w:sz w:val="24"/>
          <w:szCs w:val="24"/>
        </w:rPr>
        <w:t> </w:t>
      </w:r>
      <w:r w:rsidRPr="0023163D">
        <w:rPr>
          <w:rFonts w:ascii="Arial" w:hAnsi="Arial" w:cs="Arial"/>
          <w:sz w:val="24"/>
          <w:szCs w:val="24"/>
        </w:rPr>
        <w:t xml:space="preserve">: les étudiants optant pour ce parcours sont tenus de suivre OBLIGATOIREMENT ce parcours également en </w:t>
      </w:r>
      <w:r w:rsidR="00C614DB" w:rsidRPr="0023163D">
        <w:rPr>
          <w:rFonts w:ascii="Arial" w:hAnsi="Arial" w:cs="Arial"/>
          <w:sz w:val="24"/>
          <w:szCs w:val="24"/>
        </w:rPr>
        <w:t>préprofessionnalisation</w:t>
      </w:r>
      <w:r w:rsidRPr="0023163D">
        <w:rPr>
          <w:rFonts w:ascii="Arial" w:hAnsi="Arial" w:cs="Arial"/>
          <w:sz w:val="24"/>
          <w:szCs w:val="24"/>
        </w:rPr>
        <w:t xml:space="preserve"> (cf. UE 3)</w:t>
      </w:r>
    </w:p>
    <w:p w:rsidR="008D5F3E" w:rsidRPr="0023163D" w:rsidRDefault="008D5F3E" w:rsidP="0023163D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3163D">
        <w:rPr>
          <w:rFonts w:ascii="Arial" w:hAnsi="Arial" w:cs="Arial"/>
          <w:b/>
          <w:i/>
          <w:color w:val="7F7F7F" w:themeColor="text1" w:themeTint="80"/>
          <w:sz w:val="24"/>
          <w:szCs w:val="24"/>
        </w:rPr>
        <w:t>Parcours Europe 2</w:t>
      </w:r>
      <w:r w:rsidRPr="0023163D">
        <w:rPr>
          <w:rFonts w:ascii="Arial" w:hAnsi="Arial" w:cs="Arial"/>
          <w:color w:val="7F7F7F" w:themeColor="text1" w:themeTint="80"/>
          <w:sz w:val="24"/>
          <w:szCs w:val="24"/>
        </w:rPr>
        <w:t> </w:t>
      </w:r>
      <w:r w:rsidRPr="0023163D">
        <w:rPr>
          <w:rFonts w:ascii="Arial" w:hAnsi="Arial" w:cs="Arial"/>
          <w:sz w:val="24"/>
          <w:szCs w:val="24"/>
        </w:rPr>
        <w:t xml:space="preserve">: en </w:t>
      </w:r>
      <w:r w:rsidR="00C614DB" w:rsidRPr="0023163D">
        <w:rPr>
          <w:rFonts w:ascii="Arial" w:hAnsi="Arial" w:cs="Arial"/>
          <w:sz w:val="24"/>
          <w:szCs w:val="24"/>
        </w:rPr>
        <w:t>continuité</w:t>
      </w:r>
      <w:r w:rsidRPr="0023163D">
        <w:rPr>
          <w:rFonts w:ascii="Arial" w:hAnsi="Arial" w:cs="Arial"/>
          <w:sz w:val="24"/>
          <w:szCs w:val="24"/>
        </w:rPr>
        <w:t xml:space="preserve"> de « Parcours Europe 1 » au 1</w:t>
      </w:r>
      <w:r w:rsidRPr="0023163D">
        <w:rPr>
          <w:rFonts w:ascii="Arial" w:hAnsi="Arial" w:cs="Arial"/>
          <w:sz w:val="24"/>
          <w:szCs w:val="24"/>
          <w:vertAlign w:val="superscript"/>
        </w:rPr>
        <w:t>er</w:t>
      </w:r>
      <w:r w:rsidRPr="0023163D">
        <w:rPr>
          <w:rFonts w:ascii="Arial" w:hAnsi="Arial" w:cs="Arial"/>
          <w:sz w:val="24"/>
          <w:szCs w:val="24"/>
        </w:rPr>
        <w:t xml:space="preserve"> semestre. </w:t>
      </w:r>
    </w:p>
    <w:p w:rsidR="008D5F3E" w:rsidRPr="0023163D" w:rsidRDefault="008D5F3E" w:rsidP="00E95ECE">
      <w:pPr>
        <w:jc w:val="both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3163D">
        <w:rPr>
          <w:rFonts w:ascii="Arial" w:hAnsi="Arial" w:cs="Arial"/>
          <w:b/>
          <w:color w:val="5B9BD5" w:themeColor="accent1"/>
          <w:sz w:val="24"/>
          <w:szCs w:val="24"/>
        </w:rPr>
        <w:t>UE 5 : ENSEIGNEMENT COMPLEMENTAIRE</w:t>
      </w:r>
    </w:p>
    <w:p w:rsidR="008D5F3E" w:rsidRPr="00E95ECE" w:rsidRDefault="008D5F3E" w:rsidP="00E95ECE">
      <w:pPr>
        <w:jc w:val="both"/>
        <w:rPr>
          <w:rFonts w:ascii="Arial" w:hAnsi="Arial" w:cs="Arial"/>
          <w:sz w:val="24"/>
          <w:szCs w:val="24"/>
        </w:rPr>
      </w:pPr>
      <w:r w:rsidRPr="0023163D">
        <w:rPr>
          <w:rFonts w:ascii="Arial" w:hAnsi="Arial" w:cs="Arial"/>
          <w:b/>
          <w:sz w:val="24"/>
          <w:szCs w:val="24"/>
          <w:u w:val="single"/>
        </w:rPr>
        <w:t>Choix d’options</w:t>
      </w:r>
      <w:r w:rsidRPr="00E95ECE">
        <w:rPr>
          <w:rFonts w:ascii="Arial" w:hAnsi="Arial" w:cs="Arial"/>
          <w:sz w:val="24"/>
          <w:szCs w:val="24"/>
        </w:rPr>
        <w:t xml:space="preserve"> : 2 options à choisir </w:t>
      </w:r>
      <w:r w:rsidR="00E02248" w:rsidRPr="00E95ECE">
        <w:rPr>
          <w:rFonts w:ascii="Arial" w:hAnsi="Arial" w:cs="Arial"/>
          <w:sz w:val="24"/>
          <w:szCs w:val="24"/>
        </w:rPr>
        <w:t xml:space="preserve">parmi </w:t>
      </w:r>
      <w:r w:rsidR="00C614DB" w:rsidRPr="00E95ECE">
        <w:rPr>
          <w:rFonts w:ascii="Arial" w:hAnsi="Arial" w:cs="Arial"/>
          <w:sz w:val="24"/>
          <w:szCs w:val="24"/>
        </w:rPr>
        <w:t>3HGE6X04 – 3HGE6X05 – 3HGE6X06 – 3HGE6X07</w:t>
      </w:r>
    </w:p>
    <w:p w:rsidR="00C614DB" w:rsidRPr="00E95ECE" w:rsidRDefault="00C614DB" w:rsidP="00E95ECE">
      <w:pPr>
        <w:jc w:val="both"/>
        <w:rPr>
          <w:rFonts w:ascii="Arial" w:hAnsi="Arial" w:cs="Arial"/>
          <w:sz w:val="24"/>
          <w:szCs w:val="24"/>
        </w:rPr>
      </w:pPr>
      <w:r w:rsidRPr="00E95ECE">
        <w:rPr>
          <w:rFonts w:ascii="Arial" w:hAnsi="Arial" w:cs="Arial"/>
          <w:sz w:val="24"/>
          <w:szCs w:val="24"/>
        </w:rPr>
        <w:t xml:space="preserve">Dans la limite des places disponibles. Ces cours sont suivis par les étudiants de géographie/histoire/sciences sociales. Cela implique une très forte rigueur dans les effectifs pour équilibrer les </w:t>
      </w:r>
      <w:proofErr w:type="spellStart"/>
      <w:r w:rsidRPr="00E95ECE">
        <w:rPr>
          <w:rFonts w:ascii="Arial" w:hAnsi="Arial" w:cs="Arial"/>
          <w:sz w:val="24"/>
          <w:szCs w:val="24"/>
        </w:rPr>
        <w:t>TDs</w:t>
      </w:r>
      <w:proofErr w:type="spellEnd"/>
      <w:r w:rsidRPr="00E95ECE">
        <w:rPr>
          <w:rFonts w:ascii="Arial" w:hAnsi="Arial" w:cs="Arial"/>
          <w:sz w:val="24"/>
          <w:szCs w:val="24"/>
        </w:rPr>
        <w:t xml:space="preserve">. Vos demandes seront traitées par ordre d’arrivée </w:t>
      </w:r>
      <w:r w:rsidR="00E95ECE" w:rsidRPr="00E95ECE">
        <w:rPr>
          <w:rFonts w:ascii="Arial" w:hAnsi="Arial" w:cs="Arial"/>
          <w:sz w:val="24"/>
          <w:szCs w:val="24"/>
        </w:rPr>
        <w:t>mais ne seront prises en compte qu’après mutualisation des secrétaires pédagogiques concerné</w:t>
      </w:r>
      <w:r w:rsidR="00D35A73">
        <w:rPr>
          <w:rFonts w:ascii="Arial" w:hAnsi="Arial" w:cs="Arial"/>
          <w:sz w:val="24"/>
          <w:szCs w:val="24"/>
        </w:rPr>
        <w:t xml:space="preserve">s quant aux effectifs atteints dans chaque TD. </w:t>
      </w:r>
      <w:r w:rsidR="00E95ECE" w:rsidRPr="00E95ECE">
        <w:rPr>
          <w:rFonts w:ascii="Arial" w:hAnsi="Arial" w:cs="Arial"/>
          <w:sz w:val="24"/>
          <w:szCs w:val="24"/>
        </w:rPr>
        <w:t xml:space="preserve"> Vous recevrez ultérieurement un mail vous </w:t>
      </w:r>
      <w:r w:rsidR="0023163D">
        <w:rPr>
          <w:rFonts w:ascii="Arial" w:hAnsi="Arial" w:cs="Arial"/>
          <w:sz w:val="24"/>
          <w:szCs w:val="24"/>
        </w:rPr>
        <w:t xml:space="preserve">informant de la disponibilité du TD demandé, le cas échéant vous </w:t>
      </w:r>
      <w:r w:rsidR="00D35A73">
        <w:rPr>
          <w:rFonts w:ascii="Arial" w:hAnsi="Arial" w:cs="Arial"/>
          <w:sz w:val="24"/>
          <w:szCs w:val="24"/>
        </w:rPr>
        <w:t xml:space="preserve">inscrivant par défaut à celui qui peut encore accueillir des étudiants. </w:t>
      </w:r>
      <w:bookmarkStart w:id="0" w:name="_GoBack"/>
      <w:bookmarkEnd w:id="0"/>
    </w:p>
    <w:p w:rsidR="00C614DB" w:rsidRDefault="00C614DB" w:rsidP="008D5F3E"/>
    <w:sectPr w:rsidR="00C614DB" w:rsidSect="002316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2BF5"/>
    <w:multiLevelType w:val="hybridMultilevel"/>
    <w:tmpl w:val="87FC6F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24C34"/>
    <w:multiLevelType w:val="hybridMultilevel"/>
    <w:tmpl w:val="19D45452"/>
    <w:lvl w:ilvl="0" w:tplc="96781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BF"/>
    <w:rsid w:val="001F43DA"/>
    <w:rsid w:val="0023163D"/>
    <w:rsid w:val="004803C2"/>
    <w:rsid w:val="006A7844"/>
    <w:rsid w:val="007008BB"/>
    <w:rsid w:val="008D5F3E"/>
    <w:rsid w:val="00C614DB"/>
    <w:rsid w:val="00C75C07"/>
    <w:rsid w:val="00D35A73"/>
    <w:rsid w:val="00DE01BF"/>
    <w:rsid w:val="00E02248"/>
    <w:rsid w:val="00E9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5D02"/>
  <w15:chartTrackingRefBased/>
  <w15:docId w15:val="{2F6C605D-3E72-436D-8388-70AD9D09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7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 Valerie</dc:creator>
  <cp:keywords/>
  <dc:description/>
  <cp:lastModifiedBy>Leroy Valerie</cp:lastModifiedBy>
  <cp:revision>2</cp:revision>
  <dcterms:created xsi:type="dcterms:W3CDTF">2019-07-01T12:26:00Z</dcterms:created>
  <dcterms:modified xsi:type="dcterms:W3CDTF">2019-07-01T14:32:00Z</dcterms:modified>
</cp:coreProperties>
</file>